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4A3B" w:rsidRPr="00004A3B" w:rsidRDefault="00004A3B" w:rsidP="00004A3B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 w:rsidRPr="00004A3B"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Откладывая выход на пенсию, вы увел</w:t>
      </w:r>
      <w:r w:rsidRPr="00004A3B"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и</w:t>
      </w:r>
      <w:r w:rsidRPr="00004A3B"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чиваете ее размер</w:t>
      </w:r>
    </w:p>
    <w:p w:rsidR="00004A3B" w:rsidRPr="00004A3B" w:rsidRDefault="00004A3B" w:rsidP="00004A3B">
      <w:pPr>
        <w:suppressAutoHyphens w:val="0"/>
        <w:autoSpaceDE w:val="0"/>
        <w:autoSpaceDN w:val="0"/>
        <w:adjustRightInd w:val="0"/>
        <w:spacing w:before="240"/>
        <w:ind w:firstLine="851"/>
        <w:jc w:val="both"/>
        <w:rPr>
          <w:rFonts w:ascii="Tms Rmn" w:hAnsi="Tms Rmn" w:cs="Tms Rmn"/>
          <w:color w:val="000000"/>
          <w:lang w:eastAsia="ru-RU"/>
        </w:rPr>
      </w:pPr>
      <w:r w:rsidRPr="00004A3B">
        <w:rPr>
          <w:rFonts w:ascii="Tms Rmn" w:hAnsi="Tms Rmn" w:cs="Tms Rmn"/>
          <w:color w:val="000000"/>
          <w:lang w:eastAsia="ru-RU"/>
        </w:rPr>
        <w:t>С 2015 года стимулов для выхода на пенсию позже установленного срока стало больше, за каждый год более позднего обращения за назначением пенсии ее страховая часть и фиксир</w:t>
      </w:r>
      <w:r w:rsidRPr="00004A3B">
        <w:rPr>
          <w:rFonts w:ascii="Tms Rmn" w:hAnsi="Tms Rmn" w:cs="Tms Rmn"/>
          <w:color w:val="000000"/>
          <w:lang w:eastAsia="ru-RU"/>
        </w:rPr>
        <w:t>о</w:t>
      </w:r>
      <w:r w:rsidRPr="00004A3B">
        <w:rPr>
          <w:rFonts w:ascii="Tms Rmn" w:hAnsi="Tms Rmn" w:cs="Tms Rmn"/>
          <w:color w:val="000000"/>
          <w:lang w:eastAsia="ru-RU"/>
        </w:rPr>
        <w:t>ванная выплата будут увеличиваться на соответствующие коэффициенты.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1710"/>
        <w:gridCol w:w="2250"/>
        <w:gridCol w:w="1455"/>
        <w:gridCol w:w="1350"/>
        <w:gridCol w:w="1455"/>
      </w:tblGrid>
      <w:tr w:rsidR="00004A3B" w:rsidRPr="00004A3B">
        <w:tc>
          <w:tcPr>
            <w:tcW w:w="171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 </w:t>
            </w: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 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Количество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полных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месяцев,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истекших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со дня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возникновения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права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на страховую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пенсию</w:t>
            </w:r>
          </w:p>
        </w:tc>
        <w:tc>
          <w:tcPr>
            <w:tcW w:w="22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 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Для фиксированной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выплаты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 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Для фикси-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рованной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выплаты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при наличии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права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на досрочное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назначение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пенсии</w:t>
            </w:r>
          </w:p>
        </w:tc>
        <w:tc>
          <w:tcPr>
            <w:tcW w:w="13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 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Для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страховой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пенсии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по старости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и по случаю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потери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кормильца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 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Для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страховой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пенсии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по старости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при наличии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права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на досрочное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назначение</w:t>
            </w:r>
          </w:p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пенсии</w:t>
            </w:r>
          </w:p>
        </w:tc>
      </w:tr>
      <w:tr w:rsidR="00004A3B" w:rsidRPr="00004A3B">
        <w:tc>
          <w:tcPr>
            <w:tcW w:w="171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12</w:t>
            </w:r>
          </w:p>
        </w:tc>
        <w:tc>
          <w:tcPr>
            <w:tcW w:w="22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1,056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1,036</w:t>
            </w:r>
          </w:p>
        </w:tc>
        <w:tc>
          <w:tcPr>
            <w:tcW w:w="13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1,07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1,046</w:t>
            </w:r>
          </w:p>
        </w:tc>
      </w:tr>
      <w:tr w:rsidR="00004A3B" w:rsidRPr="00004A3B">
        <w:tc>
          <w:tcPr>
            <w:tcW w:w="171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24</w:t>
            </w:r>
          </w:p>
        </w:tc>
        <w:tc>
          <w:tcPr>
            <w:tcW w:w="22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1,12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1,07</w:t>
            </w:r>
          </w:p>
        </w:tc>
        <w:tc>
          <w:tcPr>
            <w:tcW w:w="13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1,15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1,1</w:t>
            </w:r>
          </w:p>
        </w:tc>
      </w:tr>
      <w:tr w:rsidR="00004A3B" w:rsidRPr="00004A3B">
        <w:tc>
          <w:tcPr>
            <w:tcW w:w="171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36</w:t>
            </w:r>
          </w:p>
        </w:tc>
        <w:tc>
          <w:tcPr>
            <w:tcW w:w="22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1,19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1,12</w:t>
            </w:r>
          </w:p>
        </w:tc>
        <w:tc>
          <w:tcPr>
            <w:tcW w:w="13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1,24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1,16</w:t>
            </w:r>
          </w:p>
        </w:tc>
      </w:tr>
      <w:tr w:rsidR="00004A3B" w:rsidRPr="00004A3B">
        <w:tc>
          <w:tcPr>
            <w:tcW w:w="171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48</w:t>
            </w:r>
          </w:p>
        </w:tc>
        <w:tc>
          <w:tcPr>
            <w:tcW w:w="22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1,27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1,16</w:t>
            </w:r>
          </w:p>
        </w:tc>
        <w:tc>
          <w:tcPr>
            <w:tcW w:w="13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1,34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1,22</w:t>
            </w:r>
          </w:p>
        </w:tc>
      </w:tr>
      <w:tr w:rsidR="00004A3B" w:rsidRPr="00004A3B">
        <w:tc>
          <w:tcPr>
            <w:tcW w:w="171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60</w:t>
            </w:r>
          </w:p>
        </w:tc>
        <w:tc>
          <w:tcPr>
            <w:tcW w:w="22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1,36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1,21</w:t>
            </w:r>
          </w:p>
        </w:tc>
        <w:tc>
          <w:tcPr>
            <w:tcW w:w="13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1,45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1,29</w:t>
            </w:r>
          </w:p>
        </w:tc>
      </w:tr>
      <w:tr w:rsidR="00004A3B" w:rsidRPr="00004A3B">
        <w:tc>
          <w:tcPr>
            <w:tcW w:w="171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72</w:t>
            </w:r>
          </w:p>
        </w:tc>
        <w:tc>
          <w:tcPr>
            <w:tcW w:w="22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1,46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1,26</w:t>
            </w:r>
          </w:p>
        </w:tc>
        <w:tc>
          <w:tcPr>
            <w:tcW w:w="13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1,59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1,37</w:t>
            </w:r>
          </w:p>
        </w:tc>
      </w:tr>
      <w:tr w:rsidR="00004A3B" w:rsidRPr="00004A3B">
        <w:tc>
          <w:tcPr>
            <w:tcW w:w="171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84</w:t>
            </w:r>
          </w:p>
        </w:tc>
        <w:tc>
          <w:tcPr>
            <w:tcW w:w="22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1,58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1,32</w:t>
            </w:r>
          </w:p>
        </w:tc>
        <w:tc>
          <w:tcPr>
            <w:tcW w:w="13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1,74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1,45</w:t>
            </w:r>
          </w:p>
        </w:tc>
      </w:tr>
      <w:tr w:rsidR="00004A3B" w:rsidRPr="00004A3B">
        <w:tc>
          <w:tcPr>
            <w:tcW w:w="171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96</w:t>
            </w:r>
          </w:p>
        </w:tc>
        <w:tc>
          <w:tcPr>
            <w:tcW w:w="22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1,73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1,38</w:t>
            </w:r>
          </w:p>
        </w:tc>
        <w:tc>
          <w:tcPr>
            <w:tcW w:w="13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1,9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1,52</w:t>
            </w:r>
          </w:p>
        </w:tc>
      </w:tr>
      <w:tr w:rsidR="00004A3B" w:rsidRPr="00004A3B">
        <w:tc>
          <w:tcPr>
            <w:tcW w:w="171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108</w:t>
            </w:r>
          </w:p>
        </w:tc>
        <w:tc>
          <w:tcPr>
            <w:tcW w:w="22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1,9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1,45</w:t>
            </w:r>
          </w:p>
        </w:tc>
        <w:tc>
          <w:tcPr>
            <w:tcW w:w="13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2,09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1,6</w:t>
            </w:r>
          </w:p>
        </w:tc>
      </w:tr>
      <w:tr w:rsidR="00004A3B" w:rsidRPr="00004A3B">
        <w:tc>
          <w:tcPr>
            <w:tcW w:w="171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120</w:t>
            </w:r>
          </w:p>
        </w:tc>
        <w:tc>
          <w:tcPr>
            <w:tcW w:w="22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2,11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1,53</w:t>
            </w:r>
          </w:p>
        </w:tc>
        <w:tc>
          <w:tcPr>
            <w:tcW w:w="1350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2,32</w:t>
            </w:r>
          </w:p>
        </w:tc>
        <w:tc>
          <w:tcPr>
            <w:tcW w:w="1455" w:type="dxa"/>
            <w:vAlign w:val="center"/>
          </w:tcPr>
          <w:p w:rsidR="00004A3B" w:rsidRPr="00004A3B" w:rsidRDefault="00004A3B" w:rsidP="00004A3B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  <w:r w:rsidRPr="00004A3B">
              <w:rPr>
                <w:rFonts w:ascii="Tms Rmn" w:hAnsi="Tms Rmn" w:cs="Tms Rmn"/>
                <w:color w:val="000000"/>
                <w:lang w:eastAsia="ru-RU"/>
              </w:rPr>
              <w:t>1,68</w:t>
            </w:r>
          </w:p>
        </w:tc>
      </w:tr>
    </w:tbl>
    <w:p w:rsidR="00004A3B" w:rsidRPr="00004A3B" w:rsidRDefault="00004A3B" w:rsidP="00004A3B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</w:p>
    <w:p w:rsidR="00004A3B" w:rsidRPr="00004A3B" w:rsidRDefault="00004A3B" w:rsidP="00004A3B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  <w:r w:rsidRPr="00004A3B">
        <w:rPr>
          <w:rFonts w:ascii="Tms Rmn" w:hAnsi="Tms Rmn" w:cs="Tms Rmn"/>
          <w:color w:val="000000"/>
          <w:lang w:eastAsia="ru-RU"/>
        </w:rPr>
        <w:t> </w:t>
      </w:r>
    </w:p>
    <w:p w:rsidR="00004A3B" w:rsidRPr="00004A3B" w:rsidRDefault="00004A3B" w:rsidP="00004A3B">
      <w:pPr>
        <w:suppressAutoHyphens w:val="0"/>
        <w:autoSpaceDE w:val="0"/>
        <w:autoSpaceDN w:val="0"/>
        <w:adjustRightInd w:val="0"/>
        <w:ind w:firstLine="851"/>
        <w:jc w:val="both"/>
        <w:rPr>
          <w:rFonts w:ascii="Tms Rmn" w:hAnsi="Tms Rmn" w:cs="Tms Rmn"/>
          <w:color w:val="000000"/>
          <w:lang w:eastAsia="ru-RU"/>
        </w:rPr>
      </w:pPr>
      <w:r w:rsidRPr="00004A3B">
        <w:rPr>
          <w:rFonts w:ascii="Tms Rmn" w:hAnsi="Tms Rmn" w:cs="Tms Rmn"/>
          <w:color w:val="000000"/>
          <w:lang w:eastAsia="ru-RU"/>
        </w:rPr>
        <w:t>Если вы решили отложить выход на пенсию вам необходимо обратиться в террит</w:t>
      </w:r>
      <w:r w:rsidRPr="00004A3B">
        <w:rPr>
          <w:rFonts w:ascii="Tms Rmn" w:hAnsi="Tms Rmn" w:cs="Tms Rmn"/>
          <w:color w:val="000000"/>
          <w:lang w:eastAsia="ru-RU"/>
        </w:rPr>
        <w:t>о</w:t>
      </w:r>
      <w:r w:rsidRPr="00004A3B">
        <w:rPr>
          <w:rFonts w:ascii="Tms Rmn" w:hAnsi="Tms Rmn" w:cs="Tms Rmn"/>
          <w:color w:val="000000"/>
          <w:lang w:eastAsia="ru-RU"/>
        </w:rPr>
        <w:t>риальный орган ПФР с заявлением об отказе в получении установленной пенсии на опред</w:t>
      </w:r>
      <w:r w:rsidRPr="00004A3B">
        <w:rPr>
          <w:rFonts w:ascii="Tms Rmn" w:hAnsi="Tms Rmn" w:cs="Tms Rmn"/>
          <w:color w:val="000000"/>
          <w:lang w:eastAsia="ru-RU"/>
        </w:rPr>
        <w:t>е</w:t>
      </w:r>
      <w:r w:rsidRPr="00004A3B">
        <w:rPr>
          <w:rFonts w:ascii="Tms Rmn" w:hAnsi="Tms Rmn" w:cs="Tms Rmn"/>
          <w:color w:val="000000"/>
          <w:lang w:eastAsia="ru-RU"/>
        </w:rPr>
        <w:t>ленный срок, но не менее чем на 12 месяцев.</w:t>
      </w:r>
    </w:p>
    <w:p w:rsidR="00004A3B" w:rsidRPr="00004A3B" w:rsidRDefault="00004A3B" w:rsidP="00004A3B">
      <w:pPr>
        <w:suppressAutoHyphens w:val="0"/>
        <w:autoSpaceDE w:val="0"/>
        <w:autoSpaceDN w:val="0"/>
        <w:adjustRightInd w:val="0"/>
        <w:ind w:firstLine="851"/>
        <w:jc w:val="both"/>
        <w:rPr>
          <w:rFonts w:ascii="Tms Rmn" w:hAnsi="Tms Rmn" w:cs="Tms Rmn"/>
          <w:color w:val="000000"/>
          <w:lang w:eastAsia="ru-RU"/>
        </w:rPr>
      </w:pPr>
      <w:r w:rsidRPr="00004A3B">
        <w:rPr>
          <w:rFonts w:ascii="Tms Rmn" w:hAnsi="Tms Rmn" w:cs="Tms Rmn"/>
          <w:color w:val="000000"/>
          <w:lang w:eastAsia="ru-RU"/>
        </w:rPr>
        <w:t>Чем больше истекает полных лет со дня отказа от получения пенсии, но не ранее, чем с 1 я</w:t>
      </w:r>
      <w:r w:rsidRPr="00004A3B">
        <w:rPr>
          <w:rFonts w:ascii="Tms Rmn" w:hAnsi="Tms Rmn" w:cs="Tms Rmn"/>
          <w:color w:val="000000"/>
          <w:lang w:eastAsia="ru-RU"/>
        </w:rPr>
        <w:t>н</w:t>
      </w:r>
      <w:r w:rsidRPr="00004A3B">
        <w:rPr>
          <w:rFonts w:ascii="Tms Rmn" w:hAnsi="Tms Rmn" w:cs="Tms Rmn"/>
          <w:color w:val="000000"/>
          <w:lang w:eastAsia="ru-RU"/>
        </w:rPr>
        <w:t>варя 2015 года, тем выше премиальные коэффициенты, а значит и размер пенсии после в</w:t>
      </w:r>
      <w:r w:rsidRPr="00004A3B">
        <w:rPr>
          <w:rFonts w:ascii="Tms Rmn" w:hAnsi="Tms Rmn" w:cs="Tms Rmn"/>
          <w:color w:val="000000"/>
          <w:lang w:eastAsia="ru-RU"/>
        </w:rPr>
        <w:t>о</w:t>
      </w:r>
      <w:r w:rsidRPr="00004A3B">
        <w:rPr>
          <w:rFonts w:ascii="Tms Rmn" w:hAnsi="Tms Rmn" w:cs="Tms Rmn"/>
          <w:color w:val="000000"/>
          <w:lang w:eastAsia="ru-RU"/>
        </w:rPr>
        <w:t>зобновления выплаты.</w:t>
      </w:r>
    </w:p>
    <w:p w:rsidR="00004A3B" w:rsidRPr="00004A3B" w:rsidRDefault="00004A3B" w:rsidP="00004A3B">
      <w:pPr>
        <w:suppressAutoHyphens w:val="0"/>
        <w:autoSpaceDE w:val="0"/>
        <w:autoSpaceDN w:val="0"/>
        <w:adjustRightInd w:val="0"/>
        <w:ind w:firstLine="851"/>
        <w:jc w:val="both"/>
        <w:rPr>
          <w:rFonts w:ascii="Tms Rmn" w:hAnsi="Tms Rmn" w:cs="Tms Rmn"/>
          <w:color w:val="000000"/>
          <w:lang w:eastAsia="ru-RU"/>
        </w:rPr>
      </w:pPr>
      <w:r w:rsidRPr="00004A3B">
        <w:rPr>
          <w:rFonts w:ascii="Tms Rmn" w:hAnsi="Tms Rmn" w:cs="Tms Rmn"/>
          <w:color w:val="000000"/>
          <w:lang w:eastAsia="ru-RU"/>
        </w:rPr>
        <w:t>Получать пенсию в повышенном размере могут и будущие пенсионеры, за каждый год более позднего обращения за назначением пенсии (в том числе - досрочной) фиксир</w:t>
      </w:r>
      <w:r w:rsidRPr="00004A3B">
        <w:rPr>
          <w:rFonts w:ascii="Tms Rmn" w:hAnsi="Tms Rmn" w:cs="Tms Rmn"/>
          <w:color w:val="000000"/>
          <w:lang w:eastAsia="ru-RU"/>
        </w:rPr>
        <w:t>о</w:t>
      </w:r>
      <w:r w:rsidRPr="00004A3B">
        <w:rPr>
          <w:rFonts w:ascii="Tms Rmn" w:hAnsi="Tms Rmn" w:cs="Tms Rmn"/>
          <w:color w:val="000000"/>
          <w:lang w:eastAsia="ru-RU"/>
        </w:rPr>
        <w:t>ванная в</w:t>
      </w:r>
      <w:r w:rsidRPr="00004A3B">
        <w:rPr>
          <w:rFonts w:ascii="Tms Rmn" w:hAnsi="Tms Rmn" w:cs="Tms Rmn"/>
          <w:color w:val="000000"/>
          <w:lang w:eastAsia="ru-RU"/>
        </w:rPr>
        <w:t>ы</w:t>
      </w:r>
      <w:r w:rsidRPr="00004A3B">
        <w:rPr>
          <w:rFonts w:ascii="Tms Rmn" w:hAnsi="Tms Rmn" w:cs="Tms Rmn"/>
          <w:color w:val="000000"/>
          <w:lang w:eastAsia="ru-RU"/>
        </w:rPr>
        <w:t>плата и страховая пенсия увеличиваются на премиальные коэффициенты.</w:t>
      </w:r>
    </w:p>
    <w:p w:rsidR="00004A3B" w:rsidRPr="00004A3B" w:rsidRDefault="00004A3B" w:rsidP="00004A3B">
      <w:pPr>
        <w:suppressAutoHyphens w:val="0"/>
        <w:autoSpaceDE w:val="0"/>
        <w:autoSpaceDN w:val="0"/>
        <w:adjustRightInd w:val="0"/>
        <w:ind w:firstLine="851"/>
        <w:jc w:val="both"/>
        <w:rPr>
          <w:rFonts w:ascii="Tms Rmn" w:hAnsi="Tms Rmn" w:cs="Tms Rmn"/>
          <w:color w:val="000000"/>
          <w:lang w:eastAsia="ru-RU"/>
        </w:rPr>
      </w:pPr>
      <w:r w:rsidRPr="00004A3B">
        <w:rPr>
          <w:rFonts w:ascii="Tms Rmn" w:hAnsi="Tms Rmn" w:cs="Tms Rmn"/>
          <w:color w:val="000000"/>
          <w:lang w:eastAsia="ru-RU"/>
        </w:rPr>
        <w:t>Обращаться в Пенсионный фонд для фиксирования отложенного права на пенсию будущим пенсионерам не нужно.</w:t>
      </w:r>
    </w:p>
    <w:p w:rsidR="00004A3B" w:rsidRPr="00004A3B" w:rsidRDefault="00004A3B" w:rsidP="00004A3B">
      <w:pPr>
        <w:suppressAutoHyphens w:val="0"/>
        <w:autoSpaceDE w:val="0"/>
        <w:autoSpaceDN w:val="0"/>
        <w:adjustRightInd w:val="0"/>
        <w:ind w:firstLine="851"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 w:rsidRPr="00004A3B">
        <w:rPr>
          <w:rFonts w:ascii="Tms Rmn" w:hAnsi="Tms Rmn" w:cs="Tms Rmn"/>
          <w:b/>
          <w:bCs/>
          <w:i/>
          <w:iCs/>
          <w:color w:val="000000"/>
          <w:lang w:eastAsia="ru-RU"/>
        </w:rPr>
        <w:t>Важно помнить, что общеустановленный возраст выхода на пенсию остается прежним – 55 лет для женщин и 60 лет для мужчин (исключение составляют гражд</w:t>
      </w:r>
      <w:r w:rsidRPr="00004A3B">
        <w:rPr>
          <w:rFonts w:ascii="Tms Rmn" w:hAnsi="Tms Rmn" w:cs="Tms Rmn"/>
          <w:b/>
          <w:bCs/>
          <w:i/>
          <w:iCs/>
          <w:color w:val="000000"/>
          <w:lang w:eastAsia="ru-RU"/>
        </w:rPr>
        <w:t>а</w:t>
      </w:r>
      <w:r w:rsidRPr="00004A3B">
        <w:rPr>
          <w:rFonts w:ascii="Tms Rmn" w:hAnsi="Tms Rmn" w:cs="Tms Rmn"/>
          <w:b/>
          <w:bCs/>
          <w:i/>
          <w:iCs/>
          <w:color w:val="000000"/>
          <w:lang w:eastAsia="ru-RU"/>
        </w:rPr>
        <w:t>не, замещающие должности государственных служащих). Решение об отложенном в</w:t>
      </w:r>
      <w:r w:rsidRPr="00004A3B">
        <w:rPr>
          <w:rFonts w:ascii="Tms Rmn" w:hAnsi="Tms Rmn" w:cs="Tms Rmn"/>
          <w:b/>
          <w:bCs/>
          <w:i/>
          <w:iCs/>
          <w:color w:val="000000"/>
          <w:lang w:eastAsia="ru-RU"/>
        </w:rPr>
        <w:t>ы</w:t>
      </w:r>
      <w:r w:rsidRPr="00004A3B">
        <w:rPr>
          <w:rFonts w:ascii="Tms Rmn" w:hAnsi="Tms Rmn" w:cs="Tms Rmn"/>
          <w:b/>
          <w:bCs/>
          <w:i/>
          <w:iCs/>
          <w:color w:val="000000"/>
          <w:lang w:eastAsia="ru-RU"/>
        </w:rPr>
        <w:t>ходе на пенсию вы принимаете самостоятельно, пользоваться этим правом или нет – выбор за Вами.</w:t>
      </w:r>
    </w:p>
    <w:p w:rsidR="00452EF7" w:rsidRPr="00004A3B" w:rsidRDefault="00452EF7" w:rsidP="00004A3B">
      <w:pPr>
        <w:rPr>
          <w:szCs w:val="28"/>
        </w:rPr>
      </w:pPr>
    </w:p>
    <w:sectPr w:rsidR="00452EF7" w:rsidRPr="00004A3B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5F" w:rsidRDefault="0028025F">
      <w:r>
        <w:separator/>
      </w:r>
    </w:p>
  </w:endnote>
  <w:endnote w:type="continuationSeparator" w:id="0">
    <w:p w:rsidR="0028025F" w:rsidRDefault="0028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2D3E0F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5F" w:rsidRDefault="0028025F">
      <w:r>
        <w:separator/>
      </w:r>
    </w:p>
  </w:footnote>
  <w:footnote w:type="continuationSeparator" w:id="0">
    <w:p w:rsidR="0028025F" w:rsidRDefault="00280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2D3E0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04A3B"/>
    <w:rsid w:val="00033D07"/>
    <w:rsid w:val="00075099"/>
    <w:rsid w:val="001177F0"/>
    <w:rsid w:val="00122A71"/>
    <w:rsid w:val="00146F61"/>
    <w:rsid w:val="00147B92"/>
    <w:rsid w:val="00171FDF"/>
    <w:rsid w:val="001B11E8"/>
    <w:rsid w:val="001B2626"/>
    <w:rsid w:val="001F5BCF"/>
    <w:rsid w:val="00244E75"/>
    <w:rsid w:val="0028025F"/>
    <w:rsid w:val="002B1873"/>
    <w:rsid w:val="002B1B20"/>
    <w:rsid w:val="002D3E0F"/>
    <w:rsid w:val="002D48FD"/>
    <w:rsid w:val="00344A64"/>
    <w:rsid w:val="003548A6"/>
    <w:rsid w:val="003935A1"/>
    <w:rsid w:val="003944DD"/>
    <w:rsid w:val="003E4F71"/>
    <w:rsid w:val="003F264F"/>
    <w:rsid w:val="00435F1A"/>
    <w:rsid w:val="00441C39"/>
    <w:rsid w:val="00452EF7"/>
    <w:rsid w:val="00470E7E"/>
    <w:rsid w:val="00470FB2"/>
    <w:rsid w:val="004B75A9"/>
    <w:rsid w:val="004C6BF8"/>
    <w:rsid w:val="004D3F32"/>
    <w:rsid w:val="004F1E12"/>
    <w:rsid w:val="004F38B5"/>
    <w:rsid w:val="00557B2F"/>
    <w:rsid w:val="00642A65"/>
    <w:rsid w:val="006721FB"/>
    <w:rsid w:val="0067681C"/>
    <w:rsid w:val="00696AF0"/>
    <w:rsid w:val="006A67AE"/>
    <w:rsid w:val="006B3A5A"/>
    <w:rsid w:val="007033B2"/>
    <w:rsid w:val="00711E60"/>
    <w:rsid w:val="007309EB"/>
    <w:rsid w:val="007A0BF4"/>
    <w:rsid w:val="007B4AD6"/>
    <w:rsid w:val="007F3CFC"/>
    <w:rsid w:val="0082063D"/>
    <w:rsid w:val="00823A37"/>
    <w:rsid w:val="00825D8B"/>
    <w:rsid w:val="008304FC"/>
    <w:rsid w:val="0084727C"/>
    <w:rsid w:val="00857C71"/>
    <w:rsid w:val="00870FFC"/>
    <w:rsid w:val="00883EB0"/>
    <w:rsid w:val="00902356"/>
    <w:rsid w:val="00925519"/>
    <w:rsid w:val="009524F6"/>
    <w:rsid w:val="009646CE"/>
    <w:rsid w:val="009866FB"/>
    <w:rsid w:val="009B3E4B"/>
    <w:rsid w:val="009C3C7B"/>
    <w:rsid w:val="009E5C54"/>
    <w:rsid w:val="00A07BFB"/>
    <w:rsid w:val="00A36483"/>
    <w:rsid w:val="00A61D73"/>
    <w:rsid w:val="00A64991"/>
    <w:rsid w:val="00A64E2E"/>
    <w:rsid w:val="00A90D4A"/>
    <w:rsid w:val="00AE5443"/>
    <w:rsid w:val="00AF7F5B"/>
    <w:rsid w:val="00B1594B"/>
    <w:rsid w:val="00B51D25"/>
    <w:rsid w:val="00B62746"/>
    <w:rsid w:val="00B65C52"/>
    <w:rsid w:val="00BD0B52"/>
    <w:rsid w:val="00C91384"/>
    <w:rsid w:val="00CB77CE"/>
    <w:rsid w:val="00D24E74"/>
    <w:rsid w:val="00D353D9"/>
    <w:rsid w:val="00D52591"/>
    <w:rsid w:val="00D55791"/>
    <w:rsid w:val="00D6691B"/>
    <w:rsid w:val="00D8339F"/>
    <w:rsid w:val="00D85C1C"/>
    <w:rsid w:val="00DA2312"/>
    <w:rsid w:val="00E25339"/>
    <w:rsid w:val="00E63E14"/>
    <w:rsid w:val="00E71B98"/>
    <w:rsid w:val="00E86D32"/>
    <w:rsid w:val="00E94078"/>
    <w:rsid w:val="00EA5B21"/>
    <w:rsid w:val="00EB1514"/>
    <w:rsid w:val="00ED73EE"/>
    <w:rsid w:val="00F11FDE"/>
    <w:rsid w:val="00F63B81"/>
    <w:rsid w:val="00F8012C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B7D8E-73AD-4878-80EC-9F52F49E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2017-07-05T14:35:00Z</dcterms:created>
  <dcterms:modified xsi:type="dcterms:W3CDTF">2017-07-05T14:35:00Z</dcterms:modified>
</cp:coreProperties>
</file>